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A5" w:rsidRPr="00AE0A2C" w:rsidRDefault="00A072A5" w:rsidP="00A072A5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риложение № 2 </w:t>
      </w:r>
    </w:p>
    <w:p w:rsidR="00A072A5" w:rsidRDefault="00A072A5" w:rsidP="00A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246 </w:t>
      </w:r>
    </w:p>
    <w:p w:rsidR="00A072A5" w:rsidRPr="00AE0A2C" w:rsidRDefault="00A072A5" w:rsidP="00A072A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от 8 апреля 2010 г.</w:t>
      </w:r>
    </w:p>
    <w:p w:rsidR="00A072A5" w:rsidRDefault="00A072A5" w:rsidP="00A0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кредитов и грантов, предоставленных Правительству Республики Молдова или под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государственную гарантию за счет кредитов, предоставленных международными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финансовыми организациями (включая долевое участие Правительства), а также 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грантов, предоставленных организациям, финансируемым из бюджета, 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предназначенных для реализации проектов инвестиционной помощи, из средств 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которых будут импортированы или приобретены товары (работы, услуги), 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освобожденные от таможенной пошлины и платы за таможенные процедуры, </w:t>
      </w:r>
    </w:p>
    <w:p w:rsidR="00A072A5" w:rsidRPr="00AE0A2C" w:rsidRDefault="00A072A5" w:rsidP="00A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облагаемые налогом по нулевой ставке НДС </w:t>
      </w:r>
    </w:p>
    <w:p w:rsidR="00A072A5" w:rsidRPr="00AE0A2C" w:rsidRDefault="00A072A5" w:rsidP="00A0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081"/>
        <w:gridCol w:w="4327"/>
        <w:gridCol w:w="1559"/>
      </w:tblGrid>
      <w:tr w:rsidR="00A072A5" w:rsidRPr="00AE0A2C" w:rsidTr="00196F7A">
        <w:trPr>
          <w:jc w:val="center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Проект/бенефициар, реципиент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Юридическая база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Освобождаемые компоненты</w:t>
            </w:r>
          </w:p>
        </w:tc>
      </w:tr>
    </w:tbl>
    <w:p w:rsidR="00A072A5" w:rsidRPr="008F0F86" w:rsidRDefault="00A072A5" w:rsidP="00A072A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7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087"/>
        <w:gridCol w:w="4348"/>
        <w:gridCol w:w="1521"/>
      </w:tblGrid>
      <w:tr w:rsidR="00A072A5" w:rsidRPr="00AE0A2C" w:rsidTr="00196F7A">
        <w:trPr>
          <w:tblHeader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и надзору за проектами в области сельского хозяйства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012145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«Конкурентоспособное сельское хозяйство»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о реализации проекта «Конкурентоспособное сельское хозяйство» № 5095-MD, Закон № 176 от 11 июля 2012 г.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014946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Международной ассоциацией развития в целях реализации проекта «Незамедлительная поддержка сельского хозяйства Молдовы в чрезвычайных ситуациях», подписанное 29 мая 2013 года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социальных инвестиций Молдовы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Республикой Молдова и Международной ассоциацией развития о дополнительном финансировании второго Проекта Фонда социальных инвестиций № 4555 MD, Закон № 21-XVII от 12 июня 2009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TF014855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по проекту между KfW, Республикой Молдова и Фондом социальных инвестиций от 15 декабря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проект Фонда социальных инвестиций между Правительством Республики Молдова и Международной ассоциацией по развитию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дополнительном финансировании Кредитного соглашения для развития № 4682 MD от 22 февраля 2012 г., Закон № 58 от 25 марта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о гранте – внешние действия Европейского союза – 2010/219-911, подписанный 14 декабря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TF011810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внедрению проектов водоснабжения и канализации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CE/FEN/ Проект регионального развития и социальной защиты в Молдове, часть D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№ 1/3029-4315 от 2 апреля 2013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 управлению проектами (ЕМР) в области стойких органических загрязнителей (СОЗ), Государственная гидрометеорологическая служба, Служба гражданской защиты и чрезвычайных ситуаций Министерства внутренних дел, 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о реализации Проекта «Менеджмент стихийных бедствий и климатических рисков в Молдове», кредит № 4794 MD, Закон № 224 от 17 сентября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099602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охраны окружающей среды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«Программа развития услуг снабжения питьевой водой»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Республикой Молдова и Европейским банком реконструкции и развития (Программа развития услуг снабжения питьевой водой), подписанное в Кишинэу 16 июня 2010 г., Закон № 203 от 16 июля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ENPI/2010/019549-MD-04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сети управления водоснабжением в Республике Молдова (вклад NIF)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 16 сентября 2010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 от 11 февраля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«Apele Moldovei»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улучшению систем водоснабжения в шести населенных пунктах Республики Молдова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381-XV от 18 ноября 2004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финансов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государственных закупок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«Консолидация системы государственных закупок»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KGS10/MD/3/1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012004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«Поддержка структурных экономических преобразований фонда»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9 марта 2005 г.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2007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лизинга относительно продажи оборудования, приобретенного из средств Фонда партнеров, заключенных с бенефициарами до 31 декабря 2014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2007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им. Николае Тестемицану и Китайской международной компанией инженерства IPPR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подписанного 17 декабря 2009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8C2042" w:rsidTr="00196F7A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и Правительством Республики Польша для получения помощи кредита, закон 134 от 11 июля 2014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«Самооценка для II национального сообщения»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UNEP: GFL-2328-2724-4769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обороны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«Уничтожение пестицидов и опасных химических продуктов в Республике Молдова»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между Правительством Республики Молдова и Организацией по содержанию и обеспечению Североатлантического альянса (NAMSO) о сотрудничестве в области материально-технического обеспечения, Закон № 541-XV от 12 октября 2001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«Комплексная программа в области стрелкового оружия и легких вооружений и конвенционного вооружения в Республике Молдова»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договоренности между Министерством обороны Республики Молдова и Миссией по безопасности и сотрудничеству в Европе в Республике Молдова о внедрении Комплексной программы в области стрелкового оружия, легких вооружений и конвенционного оружия в Республике Молдова, подписанный в Кишинэу 28 октября 2010 г., Постановление Правительства № 990 от 19 октября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обороны, Министерство внутренних дел, Пограничная полиция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договоренности № 3100071/2010 между Правительством Республики Молдова и Миссией ОБСЕ в Молдове, которая представляет 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Молдова, подписанный в Кишинэу 24 июня 2010 г., Постановление Правительства № 51 от 3 февраля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«Трудоустройство военнослужащих-контрактников 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резервистов Республики Молдова»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Министерством обороны Республики Молдова и Министерством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национальной обороны Китайской Народной Республики о предоставлении со стороны Китайской Народной Республики безвозмездной военной помощи Республике Молдова, подписанное в Пекине 13 сентября 2012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июня 2007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MOL-H-PCIMU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MOL-T-PCIMU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F/D 29 (2012)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здравоохранении Республики Молдова и Министерством иностранных дел Румынии в области официальной помощи в целях развития, относительно осуществления проекта по реабилитации здания, в котором будет функционировать Региональный центр по переливанию крови Кахул, подписанного в Кишинэу, 13 ноября 2012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Грант-MOL-CFUND-1303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(кредит и грант) между Республикой Молдова и Международным фондом сельскохозяйственного развития (IFAD) в целях внедрения в Молдове Программы финансовых и маркетинговых услуг в сельской местности, Закон № 282-XVI от 18 декабря 2008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LI-832-MD, грант № G-I-C-832 MD), Закон № 108 от 19 мая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Международным фондом сельскохозяйственного развития в целях реализации в Молдове Проекта услуг сельского финансирования и развития агробизнеса (Грант № C DE 832 MD)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Соглашения о финансировании между Республикой Молдова и Международным фондом сельскохозяйственного развития в рамках Программы по адаптации к изменению климата сельского Inclusive (МФСР VI), подписанного в Риме 20 февраля 2014, ратифицированной Законом № 132 из 11 Июля 2014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TF011810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Международной ассоциацией развития (Проект реформы в области образования в Молдове) № 5196-MD от 7 февраля 2013 года, Закон № 89 от 19 апреля 2013 года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для развития (Второй энергетический проект) между Республикой Молдова и Международной ассоциацией развития № 3833 MD, подписанное в Вашингтоне 4 декабря 2003 г., Закон № 567-XV от 25 декабря 2003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соглашение между Швецией и Республикой Молдовой о поддержке Программы по наращиванию потенциала Министерства экономики в области энергетической эффективности и возобновляемых источников энергии в Молдове № 53040015 от 30 июня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№ MIS ETC CODE № 2739 проект технико-экономические обоснования по взаимосвязи энергетических систем Республика Молдова и Украина к Европейское сообщество электрические операторы сетей (ENTSO – E)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099139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«Соединительная национальная газотранспортная система из Румынии в Молдову в направлении реки Прут – село Тодирешть района Унгень»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Европейского сообщества для внешних действий, № MIS ETC CODE 993, подписанное 8 августа 2013 года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внедрении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внедрению и администрированию проекта увеличения производства продовольствия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11 марта 2004 г.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малообеспеченных фермеров 2KR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11 января 2007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малой ирригационной системы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7 октября 2009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соглашение, подписанное с Европейской комиссией 18 августа 2006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купли-продажи в рассрочку сельскохозяйственной техники и оборудования, приобретенных из средств Фонда партнера, Фонда оборотных средств, заключенной с бенефициарами до 31 декабря 2014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(2KR) от 17 апреля 2012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«Цикл льготного топлива посредством механизма покупки в рассрочку для местных поставщиков топлива»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об ответственной стороне № 1/ MEBP от 7 июня 2012 г. Между Министерством экономики и Подразделением по внедрению и администрированию проектов наращивания производства пищевой продукции (подписанный на основе документа о проекте между ПРООН и Министерством экономики от 29 декабря 2010 г.)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гранте, заключенное путем обмена нотами между Правительством Республики Молдова и Правительством Японии,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«Центр усовершенствования в области механизации сельского хозяйства»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12 ноября 2007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здравоохранения, Министерство труда, социальной защиты и семьи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(Проект «Услуги здравоохранения и социальной помощи») № 4320-MD, Закон № 194-XVI от 26 июля 2007 г.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«Услуги здравоохранения и социальной помощи»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5023-MD от 20 декабря 2011 г., Закон № 79 от 12 апреля 2012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здравоохранения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«Оценка потенциала и модернизация Республиканской клинической больницы»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займе между Правительством Республики Молдова и Банком развития Совета Европы, подписанное 16 октября 2008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«Внедрение экологически чистой энергии с помощью солнечной энергии»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по проекту «Внедрение экологически чистой энергии с помощью солнечной энергии» между Правительством Республики Молдова и JICA, подписанное 18 июля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012263-MD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медицинских услуг в Республиканской клинической больнице Молдовы – II фаза»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Экспортное кредитное соглашение между Республикой Молдова и УниКредитБанк Австрия АГ для финансирования проекта «Улучшение медицинских услуг в Республиканской клинической больнице Молдовы – II фаза», № 233.022,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209 от 12 июля 2013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медицинского обслуживания»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нотами между Правительством Республики Молдова и Японским агентством по международному сотрудничеству на основе Кредитного соглашения по проекту «Улучшение медицинского обслуживания», подписанных 27 июня 2013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Правительством Республики Молдова и Японским агентством международного сотрудничества для реализации проекта «Улучшение медицинского обслуживания» № MDA-P1, Закон № 188 от 12 июля 2013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ГП «Administraţia de Stat a Drumurilor»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по поддержке Программы для дорожного сектора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 займе между Республикой Молдова и Европейским банком реконструкции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развития (Проект восстановления дорог в Молдове) № 37671, Закон № 216-XVI от 12 октября 2007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(Проект «Европейские дороги в Молдове») № 2006 0485, Закон № 217-XVI от 12 октября 2007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TF094952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ENPI/2007/019549-MD-02, подписанный 9 декабря 2008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FI № 25.852 Serapis № 2010-0154, Закон № 79 от 21 апреля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 № 41442, Закон № 77 от 21 апреля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2011/19549/MD-05 (ENPI/2011/265-548)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FI № 81.723 Serapis № 20110650, Закон № 190 от 12 июля 2013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№ 45094, Закон № 191 от 12 июля 2013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Молдавская ассоциация по поддержке научных исследований и развития (MRDA)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Гранты: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MRDA-09/PSA: Соглашение о поддержке программ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США в области гражданских исследований и развития (CRDF)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Гранты: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наук Молдовы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Сообщества, подписанное 11 мая 2006 года, Закон № 426-XVI от 27 декабря 2006 года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FP7-INCO-2010-6, Project 266515 “Preparation for Moldova’s integration into the European Research Area and into the Community R&amp;D Framework Programs on the basis of scientific excellence – MOLD-ERA”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IncoNet EECA, nr.212226, “S&amp;T International Cooperation Network for Eastern European and Central Asian Countries”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EXTEND, nr.231137, “Extending ICT research cooperation between the European Union, Eastern Europe and the Southern Caucasus”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CHIRALIX nr.235018 “Heterometallic and mixed valence “Chirale magnetic bricks” in assembler of Single Molecule and Single Chain Magnets for nano-dimension magnetic materials”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IncoNet CA/SC, nr.244417, “International Cooperation Network for Central Asian and South Caucasus Countries”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АкадемиянаукМолдовы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FWC Ben-LOT nr.9: Culture, Education, Employment and Social Europe Aid/127054/C/SER/multi “Support to the Academy of Sciences of Moldova in better integration into the ERA”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*ERA-Net Rus Plus, nr.609556, “Further linking Russia to ERA”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TransNEW, nr.234330, “Support for ultifunc new Member and Associate States’ potentials in transport research”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*FP-7 EEGS-2, nr.287179, EGNOS “Extinderea sistemului EGNOS în Europa de Est: Aplicaţii”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*FP7-ENERGY-2012-1-2STAG H2ESOT, nr.308768-2, “Waste Heat to Electrical Energy via Sustainable Organic Thermoelectric Devices”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*FP7-PEOPLE-2012-IRSES NUTRILAB, nr.318946, “Nutritional Labeling Study in Black Sea Region Countries”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PCAP, nr.246902, “Photocatalytic Cluster Complexes for Artificial Photosynthesis Applications”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*FP7-PEOPLE-2012-IRSES NanoBioMat, nr.612484, “Nanostructured Biocompatible/Bioactive Materials”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TEMADEP, nr.247659, “Template-Assisted Deposition of Functional Materials and Devices”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PVICOKEST, nr.269167, “International cooperative programme for photovoltaic kesterite based technologies”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NANOALLOY nr.252407 “Induced electrodeposition of nanostructures as nanowires and nanotubes consisting of cobalt-based multilayers for MEMS applications”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*FP7- PEOPLE-IRSES, nr.295202, “Oil&amp;Sugar, Training and Collaboration on material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developments and process improvement in oil and sugar production”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*FP7-COOPERATION-TIDE, nr.335091, “Tangential Impulse Detonation Engine”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*FP7-INCO-2013-9, R2I-ENP/SECURE R2I, nr.609534, “Reinforcing cooperation with Eastern Partnership countries on bridging the gap between research and innovation for inclusive and secure societies”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*FP7-2013-NMP-ICT-FOF, Support action 14MS-Gate, nr.608899, European Innovation Ecosystem as a gate for supporting FoF Research and Experimentation”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EECAlink, nr.223359, “Promotion and facilitation of international cooperation with Eastern European and Central Asian countries”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HEALTH ESPOIR, nr.278453, “European clinical study for the application of regenerative heart valves”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PROMIT-HEAS-4, nr.265182, “Knowledge transfer and research needs for preparing mitigation/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adaptatition policy portfolios”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 7 EGI-InSPIRE, nr.261323, “European Grid Initiative: Integrated Sustainable Pan-European Infrastructure for Researchers in Europe”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FP7-HP-SEE CSA-INFRA, nr.261499, “High-Performance Computing Infrastructure for South East Europe”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*FP7-INFRASTRUCTURES-2013 GN3plus, nr.605243, “Multi-Gigabit European Research and Education Network and Associated Services”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PICTURE. ICT-2011-7, nr.288279, “Policy dialogue in ICT to an Upper level for Reinforced EU-EECA Cooperation”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*EURAXESS, nr.295345, “Enhancing The Outreach and Effectiveness of the EURAXESS Network Partners.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EURAXESS T.O.P II”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*More4U-Moldovan Research for YOUth, Nr.609836, Researchers Night evenimentul pentru promovarea imaginei ştiinţei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*FP7-INCO-2013-1-IncoNet EaP, nr.609528, “STI International Cooperation Network for EAP countries for the Eastern Partnership region”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*FP7-INCO-2013-1-Danube-INCO.NET, nr.609497, “International Cooperation Network for the Danube Region”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*FP7-PEOPLE-MoNetAccess, nr.619163, “Set-up EURAXESS Services Network in Moldova”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*EECA-2-HORIZON, Nr.610793, “Bringing the EU_EECA cooperation and policy dialog in ICT in the HORIZON 2020 ERA”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*EAST-HORIZON, nr.611063, “Fostering Dialogue and Cooperation between the EU and EECA in the HORIZON 2020 perspective”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ICT. Idealist 2014, nr.288598, “Transnational cooperation among ICT NCPs”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MOLD-NANONET, nr.294953, “Enhancing the capacities of the ELIRI Research Institute in applied research to enable the integration of Moldova in the European Research Area on the basis of scientific excellence”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*FP7-HEALTH-2012-INNIOVATION-1, nr.304810-2, “RAIDs-Ratyional molecular Assessments and Innovative Drugs Selection”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*FP7-PEOPLE-2012-IRSESDynSysAppl, nr.316338, “Использование человеческих, природных и информационных ресурсов для устойчивого развития экономики страны”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*FP7-PEOPLE-2012-IRSES-EUPREACC, nr.318911, “Possibilities and limits, challenges and obstacles of transferring CEE EU pre-accession best practices and experience to Moldova’s and Georgia’s preaccession process”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*FP7-PEOPLE-IRSES-FLUMEN, nr.318969, “Procesele fluviale şi dinamica sedimentelor pe sistemul versanţi: Impactul modificărilor ultifunction şi climatice asupra caracteristicilor bazinelor hidrografice şi a zonelor conexe”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*FP7-SSH-2012-2, nr.320214, ARABTRANS “Political and Social Transformations in the Arab World”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*FP7-INCO-2013-9-ENER2I, nr.609532, “Energy Research to Innovation”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 RERAM-INCO-2013-9, nr.609573 “Bridging gaps between R2I in Resource Efficiency and Raw Materials”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*FP7-INCO-2013-9-ENER2I, nr.609532, “Energy Research to Innovation”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*FP7-KBBE-2013-7, AGRICISTRADE nr.612755, “Exploring the potential for agricultural and biomass trade in the Commonwealth of Independent States”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*FP7-EuinDepth – IRSES, nr.612619, “European Identity, Cultural Diversity and Political Change”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в Кишинэу 20 сентября 2001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IZ73ZO-152734/1 “Spin-liquidandspin-icestates in frustratedrare-earthand transition metal spinels”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IZ73ZO-152404/1 “Synthesis, experimental and Theoretical Study of bistable magnetic materials based on 3d and 3d-4f exchange coupled clusters: prospects for practical applications”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IZ73ZO-152346/1 “Radical mediated modifications of natural products”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EST.CLG 982852 “Mitigation of water stress in agricultural soils by bio-indicators”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IZ74Z0-128381 “Violence and repression as discourse and practice in South Eastern Europe: an historical and comparative perspective”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IZ76ZO_147549/1 “Connecting the scientific diaspora from the Republic of Moldova to the scientific and economic development of the home country”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“Modernizarea sistemului perinatologic în Republica Moldova”, faza a III-a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IZ73Z0-128019 “Coupled VCSEL arrays for gassensing and environmental control”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IZ73Z0-127968 “Functional Nanowires”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IZ73Z0-128036 “Xenobiotic Input to the Prut River (XENOPRUT)”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IZ73Z0-128078 “Experimental and Theoretical Study of Magnetic Anisotropy in Linear Trimeric Single Molecule Magnets and Two-Dimensional Molecular Metamagnets: Prospects for Practical Applications”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IZ73Z0-128042 “Markets for executives and nonexecutives in Western and Eastern Europe”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IZ73Z0-128158 “Connecting the scientific diaspora of the Republic of Moldova to the scientific and economic development of the home country”.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IZ73Z0-128047 “Nanopatterned materials for the improvement of terahertz quantum cascade lasers and laser-driven solid-state terahertz emitters”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IZ73Z0-128037 “Fabrication and investigation of carbon nanotube based sensors and (bio)nanocomposite materials”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IB7320-110720 “New priority disciplines and algorithms in queueing analysis”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IZ73Z0-127925 “Magnetic coordination polymers of the nanosized clusters”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Planul Individual de Acţiuni al Parteneriatului Republica Moldova – NATO, Hotărîrea Guvernului nr.746 din 18 august 2010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EAP.NIG 982517, “Silk Network Academies Alliance”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531-XV от 18 декабря 2003 года о присоединении Республики Молдова к Соглашению об учреждении Научно-технологического центра в Украине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Nr.5373 «Квантовый транспорт электронов в наноструктурах для практического применения»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Nr.5391 “Использование композиции микроэлементов и микроорганизмов для улучшения плодородия почвы на виноградниках»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Nr.5845 Разработка системы борьбы с болезнями и вредителями для производства экологического винограда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Nr.5344 “Technology improvement and synthesis of Tetrathiotetracene-iodile quasi-one-dimensional crystals with high thermoelectric performance”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Nr.5833 Nanostructuri în bază de oxizi metalici pentru aplicaţii în dispozitive senzorice Universitatea Tehnică din Moldova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Nr.5384 “Modele de calcul de înaltă performanţă bazate pe abordări biologice şi cuantice”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Nr.5800 Nano-încapsularea remediilor antituberculoase pentru transport la ţintă Institutul de Chimie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Nr.5807 Elaborararea suportului instrumental pentru implementarea aplicaţiilor complexe în infrastructura regională HPC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Nr.5832 Stimularea biochimică a proceselor anaerobe şi elaborarea reactorului ultifunctional pentru obţinerea şi condiţionarea hidrogenului molecular şi a biometanului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Nr.5809 Prepararea şi caracterizarea cristalelor nano-stratificate bidimensionale ale dicalcogenizilor metalelor de tranziţie intercalate cu molecule de halogen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Nr.5854 Sisteme de aşteptare cu priorităţi, tranzacţii semi-Markov şi probleme de control în reţele complexe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P461 Enhancing National Capabilities and Expertise in Nuclear Forensics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BSEC-HDF / RES 2011-02. TESUWKERC “Technological system based on the utilization of water kinetikal energy for rural consumers”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BSEC/PDF/0025/08.2012 “Experimental Deployment of an Integrated Grid and Cloud Enabled Environment in BSEC Countries on the Base of g-Eclipse” – BSEC gEclipseGrid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2.2.1.74459.339 “BSB Net-Eco”, “Research networking for the environmental monitoring and mitigation of adverse ecological effects in the Black Sea Basin”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2.2.1 73767.309 BSB SciNetNatHazPrev, “A Scientific network for earthquake, landslide and flood hazard prevention”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2.3.1. 77580.343, MIC-ETC 2632, BSB, Nr.48956/ 18.06.2013, CULTURe Exchange Platform (CULTUR-EXP)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937 nr.1/3/128, “Cross-border initiative for developing playful topiary art for education and leisure”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933, “Cross-border educational exchanges in European studies-favourable framework in the diminishing of the border effects at the eastern frontier of the EU”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 – ETC: 946, HES – CODE “Cross-border cooperation for common needs: Health, Environment, Sport”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1676 “Cooperarea interdisciplinara transfrontaliera pentru prevenirea dezastrelor natural si reducerea poluarii mediului in Euroregiunea Dunarii de Jos”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1549 “Promovarea productiei sustenabile si implementarea bunelor practice in fermele de bovine din regiunea transfrontaliera RO-MD-UK”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2641 “Partajarea colectiva a competentelor de la cercetatori la fermieri pentru exploatarea durabila si ecologica a protectiei agricole si mediului (ECO-AGRI)”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 / 5203/ 675 Resources pilot centre for cross border preservation of the aquatic biodiversity of Prut River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 EAP.SFPP-9884403 “Technical Advances to Detect and Remove Contaminants in Water for Safety and Security”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SFP-981186, Clean-up of Chemicals in Moldova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SfP-983287 “Landslide Susceptibility Assessment in the Central Part of the Republic of Moldova”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Dezvoltarea unui Laborator lingofonic în USMF “Nicolae Testemiţeanu”, 07/11/M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Matra/MD/11/6 “Abordarea multidisciplinară şi atitudine adecvată către procesul de îmbătrînire în Republica Moldova”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SYSTEMS Inc., USA; Best Practice Sharing 3023643/02/14/01, “Supporting Ministry of Education Strategy for Developing ICT Education”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SYSTEMS Inc., USA; Best Practice Sharing 3023643/02/14/02, “CCNA D Studies for IT Teachers in Underserved Zones (North and South of Moldova)”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Румынии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канцелярия – Центр электронного правления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«e-Преобразование управления»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(кредит № 5000 MD) для реализации Проекта «e-Преобразование управления», Закон № 173 от 28 июля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«Консолидированное подразделение по реализации и мониторингу Программы реструктуризации предприятий виноградарско-винодельческого сектора»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FI № 25.853 (MD), Serapis № 2010-0484, Закон № 70 от 7 апреля 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Соглашение-меморандум между Министерством сельского хозяйства и пищевой промышленности Республики Молдова и «Associazione Sviluppo Culturale&amp;Promozione Italianita» Итальянской Республики, подписанное 30 июня 2011 г., и Поправка от 1 августа2011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«Повышение эффективности сети социальной поддержки»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для реализации проекта «Повышение эффективности сети социальной поддержки» (кредит № 5001-MD),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174 от 28 июля 2011 г.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оборудования в Доме-интернате для детей с психическими нарушениями, г.Орхей»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между Посольством Японии в Республике Молдова и Домом-интернатом для детей с психическими нарушениями, г.Орхей от 27 января 2012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регионального развития и строительства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строительства жилья для социально незащищенных слоев населения II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Республикой Молдова и Банком развития Совета Европы о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предоставлении займа для реализации Второго проекта строительства жилья для социально незащищенных слоев населения II (№ F/P 1756 (2011),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ратифицирован-ное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182 от 11 июля 2012 года.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A072A5" w:rsidRPr="00AE0A2C" w:rsidTr="00196F7A">
        <w:trPr>
          <w:trHeight w:val="1980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F10B48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предприятие «Moldelectrica» - проект «Транспортировка электроэнергии «Молдэлектрикой»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F10B48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договор между Республикой Молдова и Европейском инвестиционным банком для  реализации Проекта «Транспортировка электроэнергии «Молдэлектрикой», № FIN № 81.208 Serapis № 2011 0140, Закон № 179 от 11 июля 2012 г.»</w:t>
            </w:r>
          </w:p>
          <w:p w:rsidR="00A072A5" w:rsidRPr="00F10B48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trHeight w:val="555"/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8C2042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8C2042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займа между Республикой Молдова и Международным банком реконструкции и развития по проекту «Реабилитация сетей по передаче электроэнергии ОАО« Moldelectrica "", ратифицированной Законом № 180 из 11 Июля 2012</w:t>
            </w:r>
          </w:p>
          <w:p w:rsidR="00A072A5" w:rsidRPr="008C2042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«Оснащение компьютерами студенческих общежитий»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14 сентября 2010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«Система мониторинга дорожного движения в Молдове»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17 ноября 2008 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нотами между Правительством Республики Молдова и Правительством Китайской Народной Республики от 14 сентября 2012 г. и 19 ноября 2012 г. относительно оснащения современным оборудованием службы дорожной полиции»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«Энергия и биомасса в Молдове», Агентство энергоэффективности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Европейской комиссией о финансировании проекта «Энергия и биомасса», подписанное 26 ноября 2010 г.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купли-продажи в рассрочку оборудования по производству брикетов и гранул, закупаемого за счет средств фонда партнерства, оборотного фонда, заключенные с бенефециарами Программы по поддержке и развитию сектора по производству топлива из твердой биомассы в Республике Молдова до 31 декабря 2014 г.</w:t>
            </w:r>
          </w:p>
        </w:tc>
        <w:tc>
          <w:tcPr>
            <w:tcW w:w="8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Счетная палата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«Консолидация потенциала Счетной палаты Республики Молдова»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014332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внедрению проекта Всемирного банка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улучшению конкурентоспособности II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TF016060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8543C2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0E0D13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Финансирование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глерода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TF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015873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trHeight w:val="1710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40030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37.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енитенциарных учреждений Министерства юстиции, </w:t>
            </w:r>
          </w:p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 пенитенциарного учреждения Кишинэу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Default="00A072A5" w:rsidP="00196F7A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Рамочное соглашение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 займе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между Республикой Молдова 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Банком развития Совета Европы для реализации Проекта по строительствупенитенциарного учреждения  в</w:t>
            </w:r>
          </w:p>
          <w:p w:rsidR="00A072A5" w:rsidRDefault="00A072A5" w:rsidP="00196F7A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г. Кишинэу (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LD</w:t>
            </w:r>
            <w:r w:rsidRPr="008A528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1809(2013)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, р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атифицированн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ое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Законом №295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от 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12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екабря 2013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года</w:t>
            </w:r>
          </w:p>
          <w:p w:rsidR="00A072A5" w:rsidRPr="00B72EE5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trHeight w:val="360"/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B72EE5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B72EE5" w:rsidRDefault="00A072A5" w:rsidP="00196F7A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Соглашени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 предоставлении грантамежду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Банком развития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Совет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 Европы для реализации Проекта по строительству пенитенциарного учреждения в Кишинэу (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SDA</w:t>
            </w:r>
            <w:r w:rsidRPr="00E0559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-1-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TA</w:t>
            </w:r>
            <w:r w:rsidRPr="00E0559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(2013)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072A5" w:rsidRPr="00AE0A2C" w:rsidTr="00196F7A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E35562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38.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промышленности, Агентство по платежам и интервенциям в сельском хозяйстве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AE0A2C" w:rsidRDefault="00A072A5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Молдова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Правительством Республики Польша для получения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кредитной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подписанное 14 мая 2014 гоада в Варшаве, ратифицированное З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№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134 от 11 июля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72A5" w:rsidRPr="00F10B48" w:rsidRDefault="00A072A5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</w:tbl>
    <w:p w:rsidR="00A072A5" w:rsidRPr="00AE0A2C" w:rsidRDefault="00A072A5" w:rsidP="00A0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C38" w:rsidRDefault="00D90C38">
      <w:bookmarkStart w:id="0" w:name="_GoBack"/>
      <w:bookmarkEnd w:id="0"/>
    </w:p>
    <w:sectPr w:rsidR="00D90C38" w:rsidSect="003215DC"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0D" w:rsidRPr="003215DC" w:rsidRDefault="00A072A5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CC3338">
      <w:rPr>
        <w:lang w:val="en-US"/>
      </w:rPr>
      <w:instrText xml:space="preserve"> FILENAME  \p  \* MERGEFORMAT </w:instrText>
    </w:r>
    <w:r>
      <w:fldChar w:fldCharType="separate"/>
    </w:r>
    <w:r w:rsidRPr="00202DC2">
      <w:rPr>
        <w:rFonts w:ascii="Times New Roman" w:hAnsi="Times New Roman" w:cs="Times New Roman"/>
        <w:noProof/>
        <w:sz w:val="16"/>
        <w:szCs w:val="16"/>
        <w:lang w:val="en-US"/>
      </w:rPr>
      <w:t>Z:\Vera\DOC_2014\Hotariri\izm_hot_246_pr_1_2.docx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FD780D" w:rsidRPr="003215DC" w:rsidRDefault="00A072A5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0D" w:rsidRPr="003215DC" w:rsidRDefault="00A072A5" w:rsidP="00F10B48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CC3338">
      <w:rPr>
        <w:lang w:val="en-US"/>
      </w:rPr>
      <w:instrText xml:space="preserve"> FILENAME  \p  \* MERGEFORMAT </w:instrText>
    </w:r>
    <w:r>
      <w:fldChar w:fldCharType="separate"/>
    </w:r>
    <w:r w:rsidRPr="00202DC2">
      <w:rPr>
        <w:rFonts w:ascii="Times New Roman" w:hAnsi="Times New Roman" w:cs="Times New Roman"/>
        <w:noProof/>
        <w:sz w:val="16"/>
        <w:szCs w:val="16"/>
        <w:lang w:val="en-US"/>
      </w:rPr>
      <w:t>Z:\Vera\DOC_2014\Hotariri\izm_hot_246_pr_1_2.docx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FD780D" w:rsidRPr="00F10B48" w:rsidRDefault="00A072A5">
    <w:pPr>
      <w:pStyle w:val="a9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7558"/>
      <w:docPartObj>
        <w:docPartGallery w:val="Page Numbers (Top of Page)"/>
        <w:docPartUnique/>
      </w:docPartObj>
    </w:sdtPr>
    <w:sdtEndPr/>
    <w:sdtContent>
      <w:p w:rsidR="00FD780D" w:rsidRDefault="00A072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80D" w:rsidRDefault="00A072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4BA"/>
    <w:multiLevelType w:val="hybridMultilevel"/>
    <w:tmpl w:val="E1D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0AF"/>
    <w:multiLevelType w:val="hybridMultilevel"/>
    <w:tmpl w:val="10CA8710"/>
    <w:lvl w:ilvl="0" w:tplc="0A4450B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BFB"/>
    <w:multiLevelType w:val="hybridMultilevel"/>
    <w:tmpl w:val="695A3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2CBD"/>
    <w:multiLevelType w:val="hybridMultilevel"/>
    <w:tmpl w:val="364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05B"/>
    <w:multiLevelType w:val="hybridMultilevel"/>
    <w:tmpl w:val="641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65F"/>
    <w:multiLevelType w:val="hybridMultilevel"/>
    <w:tmpl w:val="7B4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4D"/>
    <w:rsid w:val="00A072A5"/>
    <w:rsid w:val="00AA414D"/>
    <w:rsid w:val="00D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C895-9748-4C40-A5CC-C438D710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072A5"/>
  </w:style>
  <w:style w:type="paragraph" w:styleId="a3">
    <w:name w:val="Normal (Web)"/>
    <w:basedOn w:val="a"/>
    <w:uiPriority w:val="99"/>
    <w:unhideWhenUsed/>
    <w:rsid w:val="00A072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A072A5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t">
    <w:name w:val="tt"/>
    <w:basedOn w:val="a"/>
    <w:rsid w:val="00A07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a"/>
    <w:rsid w:val="00A072A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A072A5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A072A5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A07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A072A5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A072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a"/>
    <w:rsid w:val="00A072A5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a"/>
    <w:rsid w:val="00A072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A07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A072A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A07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A0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2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72A5"/>
  </w:style>
  <w:style w:type="character" w:styleId="a6">
    <w:name w:val="Strong"/>
    <w:basedOn w:val="a0"/>
    <w:uiPriority w:val="22"/>
    <w:qFormat/>
    <w:rsid w:val="00A072A5"/>
    <w:rPr>
      <w:b/>
      <w:bCs/>
    </w:rPr>
  </w:style>
  <w:style w:type="character" w:customStyle="1" w:styleId="shorttext">
    <w:name w:val="short_text"/>
    <w:basedOn w:val="a0"/>
    <w:rsid w:val="00A072A5"/>
  </w:style>
  <w:style w:type="character" w:customStyle="1" w:styleId="hps">
    <w:name w:val="hps"/>
    <w:basedOn w:val="a0"/>
    <w:rsid w:val="00A072A5"/>
  </w:style>
  <w:style w:type="character" w:customStyle="1" w:styleId="atn">
    <w:name w:val="atn"/>
    <w:basedOn w:val="a0"/>
    <w:rsid w:val="00A072A5"/>
  </w:style>
  <w:style w:type="paragraph" w:customStyle="1" w:styleId="news">
    <w:name w:val="news"/>
    <w:basedOn w:val="a"/>
    <w:rsid w:val="00A072A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2A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2A5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0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5493</Words>
  <Characters>31311</Characters>
  <Application>Microsoft Office Word</Application>
  <DocSecurity>0</DocSecurity>
  <Lines>260</Lines>
  <Paragraphs>73</Paragraphs>
  <ScaleCrop>false</ScaleCrop>
  <Company>CtrlSoft</Company>
  <LinksUpToDate>false</LinksUpToDate>
  <CharactersWithSpaces>36731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2014-09-30T10:30:00Z</dcterms:created>
  <dcterms:modified xsi:type="dcterms:W3CDTF">2014-09-30T10:30:00Z</dcterms:modified>
</cp:coreProperties>
</file>